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E08A" w14:textId="3B2D3CBD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VEŘEJNÁ OMLUVA:</w:t>
      </w:r>
    </w:p>
    <w:p w14:paraId="517FE53E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6BF383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Žádná slova nevrátí sportovní neštěstí, které kvůli neúčasti na Olympijských hrách v Tokiu potkalo</w:t>
      </w:r>
    </w:p>
    <w:p w14:paraId="6AECF494" w14:textId="05CCDB4E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několik českých reprezentantů.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Zmařený sportovní sen byl bohužel doprovázen nepříjemnou atmosférou, která na sportovce doléhala,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 to víc v tísnivých podmínkách karantény v Japonsku.</w:t>
      </w:r>
    </w:p>
    <w:p w14:paraId="1F6FBF03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zde je nutno přiznat, že to bylo i mojí vinou. Zpětně jsem si uvědomil, že jsem já jako předseda, ale i</w:t>
      </w:r>
    </w:p>
    <w:p w14:paraId="171B9A00" w14:textId="291ABC22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Český olympijský výbor jako celek, neprojevili dostatek empatie směrem ke sportovcům, kteří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prožívali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nejtěžší okamžiky svých kariér. Naše rétorika byla v určitých chvílích nešťastná, v emocích, a</w:t>
      </w:r>
    </w:p>
    <w:p w14:paraId="18EFA5EE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nepomáhala tomu, aby se situace uklidnila. Také naše komunikace směrem k těmto sportovcům</w:t>
      </w:r>
    </w:p>
    <w:p w14:paraId="630773F3" w14:textId="5E45E9F5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nebyla dostatečná, i proto rostlo obecné napětí.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Nikdo z nás si neumí představit, co sportovci prožívali, jak těžké týdny to pro ně byly. A stále jsou.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Psychická újma po tom všem, co se kolem charterového letu do Tokia rozpoutalo, byla nejspíš ještě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větší než ta sportovní.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Tento rozměr celé situace jsme hrubě podcenili, za což se upřímně omlouvám. Stejně jako za dny 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týdny plné nejen sportovní bolesti, které si sportovci museli vytrpět. K této bolesti jsme bohužel jako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Český olympijský výbor přispěli.</w:t>
      </w:r>
    </w:p>
    <w:p w14:paraId="24B246E5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F828F0" w14:textId="0E09B004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FINANČNÍ KOMPENZACE:</w:t>
      </w:r>
    </w:p>
    <w:p w14:paraId="5E475C19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Vyčíslení kompenzace musí vycházet z tabulky zpracované pro potřeby MŠMT, vyžádané panem</w:t>
      </w:r>
    </w:p>
    <w:p w14:paraId="271D4934" w14:textId="46917045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ministrem </w:t>
      </w:r>
      <w:proofErr w:type="spellStart"/>
      <w:r>
        <w:rPr>
          <w:rFonts w:ascii="Calibri" w:hAnsi="Calibri" w:cs="Calibri"/>
        </w:rPr>
        <w:t>Plagou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Viz. separátní dokument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Řešení prostřednictvím Českého volejbalového svazu, v řádech nižších set tisíc, není přijatelné.</w:t>
      </w:r>
    </w:p>
    <w:p w14:paraId="22E91D34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8E0C49" w14:textId="665696EE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ZMĚNA NA POZICI ŠÉFLÉKAŘE ČESKÉ OLYMPIJSKÉ VÝPRAVY.</w:t>
      </w:r>
    </w:p>
    <w:p w14:paraId="22ABB315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7A0F6E" w14:textId="328A5969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POŽADAVKY NA ZMĚNU SMLUVNÍCH VZTAHŮ MEZI ČOV a SPORTOVCEM:</w:t>
      </w:r>
    </w:p>
    <w:p w14:paraId="0094DB7A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AED0AA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ü </w:t>
      </w:r>
      <w:r>
        <w:rPr>
          <w:rFonts w:ascii="Calibri" w:hAnsi="Calibri" w:cs="Calibri"/>
        </w:rPr>
        <w:t>Smluvní vztah je projevem vzájemné dohody a shody. Odtud požadavek na VYVÁŽENOST</w:t>
      </w:r>
    </w:p>
    <w:p w14:paraId="4F880491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smlouvy.</w:t>
      </w:r>
    </w:p>
    <w:p w14:paraId="3023FD5A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ü </w:t>
      </w:r>
      <w:r>
        <w:rPr>
          <w:rFonts w:ascii="Calibri" w:hAnsi="Calibri" w:cs="Calibri"/>
        </w:rPr>
        <w:t>Stanovení jasných a pevných pravidel pro komerční využití sportovců a jejich osobnostních</w:t>
      </w:r>
    </w:p>
    <w:p w14:paraId="6FBB34E4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práv ve spojení s ČOV, </w:t>
      </w:r>
      <w:proofErr w:type="gramStart"/>
      <w:r>
        <w:rPr>
          <w:rFonts w:ascii="Calibri" w:hAnsi="Calibri" w:cs="Calibri"/>
        </w:rPr>
        <w:t>ČO</w:t>
      </w:r>
      <w:proofErr w:type="gramEnd"/>
      <w:r>
        <w:rPr>
          <w:rFonts w:ascii="Calibri" w:hAnsi="Calibri" w:cs="Calibri"/>
        </w:rPr>
        <w:t xml:space="preserve"> respektive s jejich marketingovými partnery. Takovéto využití NENÍ</w:t>
      </w:r>
    </w:p>
    <w:p w14:paraId="7BE90ECD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standardem smlouvy mezi ČOV a sportovcem.</w:t>
      </w:r>
    </w:p>
    <w:p w14:paraId="36E9D7F8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-Regular" w:hAnsi="Wingdings-Regular" w:cs="Wingdings-Regular"/>
        </w:rPr>
        <w:t xml:space="preserve">ü </w:t>
      </w:r>
      <w:r>
        <w:rPr>
          <w:rFonts w:ascii="Calibri" w:hAnsi="Calibri" w:cs="Calibri"/>
        </w:rPr>
        <w:t>Povinnost SCHVALOVAT veškeré marketingové materiály dle odstavce výše ze strany ČOV, ČO</w:t>
      </w:r>
    </w:p>
    <w:p w14:paraId="440F048F" w14:textId="77777777" w:rsidR="00EB273C" w:rsidRDefault="00EB273C" w:rsidP="00EB27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 sportovce nebo zástupce sportovce.</w:t>
      </w:r>
    </w:p>
    <w:p w14:paraId="61CF1ABA" w14:textId="0F2EB606" w:rsidR="003D7A4C" w:rsidRDefault="00EB273C" w:rsidP="00EB273C">
      <w:r>
        <w:rPr>
          <w:rFonts w:ascii="Wingdings-Regular" w:hAnsi="Wingdings-Regular" w:cs="Wingdings-Regular"/>
        </w:rPr>
        <w:t xml:space="preserve">ü </w:t>
      </w:r>
      <w:r>
        <w:rPr>
          <w:rFonts w:ascii="Calibri" w:hAnsi="Calibri" w:cs="Calibri"/>
        </w:rPr>
        <w:t>Povinnost RESPEKTOVAT určené zástupce sportovce pro další MÉDIA a PR aktivity ČOV, ČO.</w:t>
      </w:r>
    </w:p>
    <w:sectPr w:rsidR="003D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3C"/>
    <w:rsid w:val="003D7A4C"/>
    <w:rsid w:val="00E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3842"/>
  <w15:chartTrackingRefBased/>
  <w15:docId w15:val="{9C122808-B35C-457D-8EB4-D0F8F78C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Graclík Petr</dc:creator>
  <cp:keywords/>
  <dc:description/>
  <cp:lastModifiedBy>Graclík Petr</cp:lastModifiedBy>
  <cp:revision>1</cp:revision>
  <dcterms:created xsi:type="dcterms:W3CDTF">2021-10-15T07:33:00Z</dcterms:created>
  <dcterms:modified xsi:type="dcterms:W3CDTF">2021-10-15T07:34:00Z</dcterms:modified>
</cp:coreProperties>
</file>